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DA7417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DA7417">
        <w:rPr>
          <w:rFonts w:asciiTheme="minorHAnsi" w:hAnsiTheme="minorHAnsi"/>
          <w:sz w:val="24"/>
          <w:szCs w:val="24"/>
        </w:rPr>
        <w:t>Karta modułu/przedmiotu</w:t>
      </w:r>
    </w:p>
    <w:p w:rsidR="002E1B9A" w:rsidRPr="00DA7417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DA7417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DA7417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DA7417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DA7417" w:rsidRDefault="00CD21B4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caps/>
                <w:sz w:val="24"/>
                <w:szCs w:val="24"/>
              </w:rPr>
              <w:t>Ochrona własności intelektualnej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DA7417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CD21B4" w:rsidRPr="00DA7417">
              <w:rPr>
                <w:rFonts w:asciiTheme="minorHAnsi" w:hAnsiTheme="minorHAnsi"/>
                <w:sz w:val="24"/>
                <w:szCs w:val="24"/>
              </w:rPr>
              <w:t xml:space="preserve"> M2</w:t>
            </w:r>
            <w:r w:rsidR="00DA7417" w:rsidRPr="00DA7417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</w:tr>
      <w:tr w:rsidR="002E1B9A" w:rsidRPr="00DA7417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DA7417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DA7417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DA7417" w:rsidRDefault="00CD21B4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Ochrona własności intelektualnej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DA7417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DA7417" w:rsidRPr="00DA7417">
              <w:rPr>
                <w:rFonts w:asciiTheme="minorHAnsi" w:hAnsiTheme="minorHAnsi"/>
                <w:sz w:val="24"/>
                <w:szCs w:val="24"/>
              </w:rPr>
              <w:t xml:space="preserve"> M21</w:t>
            </w:r>
          </w:p>
        </w:tc>
      </w:tr>
      <w:tr w:rsidR="002E1B9A" w:rsidRPr="00DA7417" w:rsidTr="00AA4E25">
        <w:trPr>
          <w:cantSplit/>
        </w:trPr>
        <w:tc>
          <w:tcPr>
            <w:tcW w:w="497" w:type="dxa"/>
            <w:vMerge/>
          </w:tcPr>
          <w:p w:rsidR="002E1B9A" w:rsidRPr="00DA741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DA7417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DA7417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DA7417" w:rsidTr="00C9183B">
        <w:trPr>
          <w:cantSplit/>
        </w:trPr>
        <w:tc>
          <w:tcPr>
            <w:tcW w:w="497" w:type="dxa"/>
            <w:vMerge/>
          </w:tcPr>
          <w:p w:rsidR="002E1B9A" w:rsidRPr="00DA741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DA7417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DA7417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DA7417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DA7417" w:rsidRDefault="00C9183B" w:rsidP="00FE0E2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DA7417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DA7417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DA7417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="00FE0E2F" w:rsidRPr="00DA7417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DA7417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DA7417" w:rsidTr="00AA4E25">
        <w:trPr>
          <w:cantSplit/>
        </w:trPr>
        <w:tc>
          <w:tcPr>
            <w:tcW w:w="497" w:type="dxa"/>
            <w:vMerge/>
          </w:tcPr>
          <w:p w:rsidR="002E1B9A" w:rsidRPr="00DA741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DA7417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DA7417" w:rsidRDefault="00AB1D18" w:rsidP="00CD21B4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DA7417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DA7417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DA7417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DA7417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DA7417" w:rsidTr="00AA4E25">
        <w:trPr>
          <w:cantSplit/>
        </w:trPr>
        <w:tc>
          <w:tcPr>
            <w:tcW w:w="497" w:type="dxa"/>
            <w:vMerge/>
          </w:tcPr>
          <w:p w:rsidR="002E1B9A" w:rsidRPr="00DA741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DA7417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DA7417" w:rsidRDefault="00CD21B4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4/8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DA7417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DA7417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DA7417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DA7417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DA7417" w:rsidTr="006D7E25">
        <w:trPr>
          <w:cantSplit/>
        </w:trPr>
        <w:tc>
          <w:tcPr>
            <w:tcW w:w="497" w:type="dxa"/>
            <w:vMerge/>
          </w:tcPr>
          <w:p w:rsidR="002E1B9A" w:rsidRPr="00DA741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DA7417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DA7417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DA7417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DA7417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DA7417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DA7417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DA7417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DA7417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DA7417" w:rsidTr="006D7E25">
        <w:trPr>
          <w:cantSplit/>
        </w:trPr>
        <w:tc>
          <w:tcPr>
            <w:tcW w:w="497" w:type="dxa"/>
            <w:vMerge/>
          </w:tcPr>
          <w:p w:rsidR="002E1B9A" w:rsidRPr="00DA741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DA7417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DA7417" w:rsidRDefault="00CD21B4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DA741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DA741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DA741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DA741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DA741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DA741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D21B4" w:rsidRPr="00DA7417" w:rsidTr="00CD21B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D21B4" w:rsidRPr="00DA7417" w:rsidRDefault="00CD21B4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D21B4" w:rsidRPr="00DA7417" w:rsidRDefault="00CD21B4" w:rsidP="00F71D1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 xml:space="preserve">dr Andrzej Majewski </w:t>
            </w:r>
          </w:p>
        </w:tc>
      </w:tr>
      <w:tr w:rsidR="00CD21B4" w:rsidRPr="00DA7417" w:rsidTr="00CD21B4">
        <w:trPr>
          <w:trHeight w:val="640"/>
        </w:trPr>
        <w:tc>
          <w:tcPr>
            <w:tcW w:w="2988" w:type="dxa"/>
            <w:vAlign w:val="center"/>
          </w:tcPr>
          <w:p w:rsidR="00CD21B4" w:rsidRPr="00DA7417" w:rsidRDefault="00CD21B4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D21B4" w:rsidRPr="00DA7417" w:rsidRDefault="00CD21B4" w:rsidP="00F71D1F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dr Andrzej Majewski</w:t>
            </w:r>
            <w:r w:rsidRPr="00DA7417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</w:tr>
      <w:tr w:rsidR="00DA7417" w:rsidRPr="00DA7417" w:rsidTr="00CD21B4">
        <w:tc>
          <w:tcPr>
            <w:tcW w:w="2988" w:type="dxa"/>
            <w:vAlign w:val="center"/>
          </w:tcPr>
          <w:p w:rsidR="00DA7417" w:rsidRPr="00DA7417" w:rsidRDefault="00DA7417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DA7417" w:rsidRPr="00DA7417" w:rsidRDefault="00DA7417" w:rsidP="00A229EA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Zapoznanie studentów z podstawowymi zagadnieniami prawnymi z</w:t>
            </w:r>
          </w:p>
          <w:p w:rsidR="00DA7417" w:rsidRPr="00DA7417" w:rsidRDefault="00DA7417" w:rsidP="00DA7417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zakresu prawa własności przemysłowej oraz prawa autorskiego, a</w:t>
            </w:r>
            <w:r w:rsidRPr="00DA7417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DA7417">
              <w:rPr>
                <w:rFonts w:asciiTheme="minorHAnsi" w:hAnsiTheme="minorHAnsi"/>
                <w:sz w:val="24"/>
                <w:szCs w:val="24"/>
              </w:rPr>
              <w:t xml:space="preserve">także wykształcenie umiejętności zgodnego z prawem korzystania z i przedmiotów prawa własności przemysłowej i utworów , w tym   korzystania z programów komputerowych </w:t>
            </w:r>
          </w:p>
        </w:tc>
      </w:tr>
      <w:tr w:rsidR="002E1B9A" w:rsidRPr="00DA7417" w:rsidTr="00CD21B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1B9A" w:rsidRPr="00DA7417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E1B9A" w:rsidRPr="00DA741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DA741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6946"/>
        <w:gridCol w:w="1678"/>
      </w:tblGrid>
      <w:tr w:rsidR="002E1B9A" w:rsidRPr="00DA7417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DA741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DA7417" w:rsidTr="00DA7417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DA7417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694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DA7417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6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DA7417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DA7417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DA7417" w:rsidTr="00DA7417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DA7417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DA7417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DA7417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21B4" w:rsidRPr="00DA7417" w:rsidTr="00DA741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21B4" w:rsidRPr="00DA7417" w:rsidRDefault="00CD21B4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D21B4" w:rsidRPr="00DA7417" w:rsidRDefault="00DA7417" w:rsidP="00DA7417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 xml:space="preserve">Rozróżnia elementarne pojęcia prawne z zakresu prawa </w:t>
            </w:r>
            <w:proofErr w:type="spellStart"/>
            <w:r w:rsidRPr="00DA7417">
              <w:rPr>
                <w:rFonts w:asciiTheme="minorHAnsi" w:hAnsiTheme="minorHAnsi"/>
                <w:sz w:val="24"/>
                <w:szCs w:val="24"/>
              </w:rPr>
              <w:t>własnościintelektualnej</w:t>
            </w:r>
            <w:proofErr w:type="spellEnd"/>
            <w:r w:rsidRPr="00DA7417">
              <w:rPr>
                <w:rFonts w:asciiTheme="minorHAnsi" w:hAnsiTheme="minorHAnsi"/>
                <w:sz w:val="24"/>
                <w:szCs w:val="24"/>
              </w:rPr>
              <w:t xml:space="preserve"> i uprawnienia podmiotów tego prawa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21B4" w:rsidRPr="00DA7417" w:rsidRDefault="00CD21B4" w:rsidP="00CD21B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 w:cs="Arial"/>
                <w:color w:val="000000"/>
                <w:sz w:val="24"/>
                <w:szCs w:val="24"/>
              </w:rPr>
              <w:t>K_W18</w:t>
            </w:r>
          </w:p>
        </w:tc>
      </w:tr>
      <w:tr w:rsidR="00CD21B4" w:rsidRPr="00DA7417" w:rsidTr="00DA741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21B4" w:rsidRPr="00DA7417" w:rsidRDefault="00CD21B4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D21B4" w:rsidRPr="00DA7417" w:rsidRDefault="00DA7417" w:rsidP="00DA7417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Zna poszczególne przedmioty prawa własności przemysłowej oraz zasady odpowiedzialności za bezprawne korzystanie z cudzych utworów i przedmiotów prawa patentowego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21B4" w:rsidRPr="00DA7417" w:rsidRDefault="00CD21B4" w:rsidP="00CD21B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 w:cs="Arial"/>
                <w:color w:val="000000"/>
                <w:sz w:val="24"/>
                <w:szCs w:val="24"/>
              </w:rPr>
              <w:t>K_W18</w:t>
            </w:r>
          </w:p>
        </w:tc>
      </w:tr>
      <w:tr w:rsidR="00CD21B4" w:rsidRPr="00DA7417" w:rsidTr="00DA741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21B4" w:rsidRPr="00DA7417" w:rsidRDefault="00CD21B4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D21B4" w:rsidRPr="00DA7417" w:rsidRDefault="00CD21B4" w:rsidP="00F71D1F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ma podstawową wiedzę dotyczącą obowiązku przestrzegania prywatności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21B4" w:rsidRPr="00DA7417" w:rsidRDefault="00CD21B4" w:rsidP="00CD21B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 w:cs="Arial"/>
                <w:color w:val="000000"/>
                <w:sz w:val="24"/>
                <w:szCs w:val="24"/>
              </w:rPr>
              <w:t>K_W17</w:t>
            </w:r>
          </w:p>
        </w:tc>
      </w:tr>
      <w:tr w:rsidR="002E1B9A" w:rsidRPr="00DA7417" w:rsidTr="00DA7417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DA7417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DA7417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21B4" w:rsidRPr="00DA7417" w:rsidTr="00DA741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21B4" w:rsidRPr="00DA7417" w:rsidRDefault="00CD21B4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lastRenderedPageBreak/>
              <w:t>04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D21B4" w:rsidRPr="00DA7417" w:rsidRDefault="00CD21B4" w:rsidP="00F71D1F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 xml:space="preserve">potrafi przy formułowaniu i rozwiązywaniu zadań obejmujących projektowanie  i korzystanie ze sprzętu informatycznego, programów komputerowych i informacji zawartych w </w:t>
            </w:r>
            <w:proofErr w:type="spellStart"/>
            <w:r w:rsidRPr="00DA7417">
              <w:rPr>
                <w:rFonts w:asciiTheme="minorHAnsi" w:hAnsiTheme="minorHAnsi"/>
                <w:sz w:val="24"/>
                <w:szCs w:val="24"/>
              </w:rPr>
              <w:t>internecie</w:t>
            </w:r>
            <w:proofErr w:type="spellEnd"/>
            <w:r w:rsidRPr="00DA7417">
              <w:rPr>
                <w:rFonts w:asciiTheme="minorHAnsi" w:hAnsiTheme="minorHAnsi"/>
                <w:sz w:val="24"/>
                <w:szCs w:val="24"/>
              </w:rPr>
              <w:t xml:space="preserve">, poruszać się w granicach prawnie dozwolonych.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21B4" w:rsidRPr="00DA7417" w:rsidRDefault="00CD21B4" w:rsidP="00CD21B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 w:cs="Arial"/>
                <w:color w:val="000000"/>
                <w:sz w:val="24"/>
                <w:szCs w:val="24"/>
              </w:rPr>
              <w:t>K_U09</w:t>
            </w:r>
          </w:p>
        </w:tc>
      </w:tr>
      <w:tr w:rsidR="002E1B9A" w:rsidRPr="00DA7417" w:rsidTr="00DA7417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DA7417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DA7417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DA7417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21B4" w:rsidRPr="00DA7417" w:rsidTr="00DA741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21B4" w:rsidRPr="00DA7417" w:rsidRDefault="00CD21B4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D21B4" w:rsidRPr="00DA7417" w:rsidRDefault="00CD21B4" w:rsidP="00F71D1F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przestrzega zasad etyki zawodowej, w szczególności prawa autorskiego, prawa patentowego i przepisów o ochronie prywatności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21B4" w:rsidRPr="00DA7417" w:rsidRDefault="00CD21B4" w:rsidP="00CD21B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 w:cs="Arial"/>
                <w:color w:val="000000"/>
                <w:sz w:val="24"/>
                <w:szCs w:val="24"/>
              </w:rPr>
              <w:t>K_K03</w:t>
            </w:r>
          </w:p>
        </w:tc>
      </w:tr>
    </w:tbl>
    <w:p w:rsidR="002E1B9A" w:rsidRPr="00DA741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DA7417" w:rsidTr="00CD21B4">
        <w:tc>
          <w:tcPr>
            <w:tcW w:w="10008" w:type="dxa"/>
            <w:vAlign w:val="center"/>
          </w:tcPr>
          <w:p w:rsidR="002E1B9A" w:rsidRPr="00DA741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DA7417" w:rsidTr="00CD21B4">
        <w:tc>
          <w:tcPr>
            <w:tcW w:w="10008" w:type="dxa"/>
            <w:shd w:val="pct15" w:color="auto" w:fill="FFFFFF"/>
          </w:tcPr>
          <w:p w:rsidR="002E1B9A" w:rsidRPr="00DA7417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DA7417" w:rsidRPr="00DA7417" w:rsidTr="00CD21B4">
        <w:tc>
          <w:tcPr>
            <w:tcW w:w="10008" w:type="dxa"/>
          </w:tcPr>
          <w:p w:rsidR="00DA7417" w:rsidRPr="00DA7417" w:rsidRDefault="00DA7417" w:rsidP="00A229EA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 xml:space="preserve">Podstawowe pojęcia z zakresu prawa i źródła ochrony własności intelektualnej; Zasady prawa autorskiego i patentowego; Przedmiot i podmioty prawa autorskiego; Autorskie prawa majątkowe i osobiste; Prawa pokrewne prawom autorskim; Szczególne rozwiązania dotyczące programów komputerowych. Zakres przedmiotowy i podmiotowy prawa patentowego; Powstanie, trwanie i wygaśnięcie praw własności intelektualnej; przejście lub przeniesienie praw ochronnych; Organizacja ochrony praw własności intelektualnej na szczeblu krajowym, wspólnotowym i międzynarodowym; Postępowanie zgłoszeniowe; Zgodne z prawem korzystanie z przedmiotów własności intelektualnej za lub bez zgody uprawnionego; Odpowiedzialność za naruszenie praw własności intelektualnej; Dochodzenie roszczeń z tytułu naruszenia praw ochronnych; Wyszukiwanie informacji o przedmiotach prawa patentowego; Czyny nieuczciwej konkurencji i nieuczciwe praktyki rynkowe.  </w:t>
            </w:r>
          </w:p>
        </w:tc>
      </w:tr>
      <w:tr w:rsidR="00CD21B4" w:rsidRPr="00DA7417" w:rsidTr="00CD21B4">
        <w:tc>
          <w:tcPr>
            <w:tcW w:w="10008" w:type="dxa"/>
            <w:shd w:val="pct15" w:color="auto" w:fill="FFFFFF"/>
          </w:tcPr>
          <w:p w:rsidR="00CD21B4" w:rsidRPr="00DA7417" w:rsidRDefault="00CD21B4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CD21B4" w:rsidRPr="00DA7417" w:rsidTr="00CD21B4">
        <w:tc>
          <w:tcPr>
            <w:tcW w:w="10008" w:type="dxa"/>
          </w:tcPr>
          <w:p w:rsidR="00CD21B4" w:rsidRPr="00DA7417" w:rsidRDefault="00CD21B4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21B4" w:rsidRPr="00DA7417" w:rsidTr="00CD21B4">
        <w:tc>
          <w:tcPr>
            <w:tcW w:w="10008" w:type="dxa"/>
            <w:shd w:val="pct15" w:color="auto" w:fill="FFFFFF"/>
          </w:tcPr>
          <w:p w:rsidR="00CD21B4" w:rsidRPr="00DA7417" w:rsidRDefault="00CD21B4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DA7417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CD21B4" w:rsidRPr="00DA7417" w:rsidTr="00CD21B4">
        <w:tc>
          <w:tcPr>
            <w:tcW w:w="10008" w:type="dxa"/>
          </w:tcPr>
          <w:p w:rsidR="00CD21B4" w:rsidRPr="00DA7417" w:rsidRDefault="00CD21B4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21B4" w:rsidRPr="00DA7417" w:rsidTr="00CD21B4">
        <w:tc>
          <w:tcPr>
            <w:tcW w:w="10008" w:type="dxa"/>
            <w:shd w:val="pct15" w:color="auto" w:fill="FFFFFF"/>
          </w:tcPr>
          <w:p w:rsidR="00CD21B4" w:rsidRPr="00DA7417" w:rsidRDefault="00CD21B4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DA7417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CD21B4" w:rsidRPr="00DA7417" w:rsidTr="00CD21B4">
        <w:tc>
          <w:tcPr>
            <w:tcW w:w="10008" w:type="dxa"/>
          </w:tcPr>
          <w:p w:rsidR="00CD21B4" w:rsidRPr="00DA7417" w:rsidRDefault="00CD21B4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21B4" w:rsidRPr="00DA7417" w:rsidTr="00CD21B4">
        <w:tc>
          <w:tcPr>
            <w:tcW w:w="10008" w:type="dxa"/>
            <w:shd w:val="clear" w:color="auto" w:fill="D9D9D9"/>
          </w:tcPr>
          <w:p w:rsidR="00CD21B4" w:rsidRPr="00DA7417" w:rsidRDefault="00CD21B4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CD21B4" w:rsidRPr="00DA7417" w:rsidTr="00CD21B4">
        <w:tc>
          <w:tcPr>
            <w:tcW w:w="10008" w:type="dxa"/>
          </w:tcPr>
          <w:p w:rsidR="00CD21B4" w:rsidRPr="00DA7417" w:rsidRDefault="00CD21B4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CD21B4" w:rsidRPr="00DA7417" w:rsidTr="00CD21B4">
        <w:tc>
          <w:tcPr>
            <w:tcW w:w="10008" w:type="dxa"/>
            <w:shd w:val="clear" w:color="auto" w:fill="D9D9D9"/>
          </w:tcPr>
          <w:p w:rsidR="00CD21B4" w:rsidRPr="00DA7417" w:rsidRDefault="00CD21B4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CD21B4" w:rsidRPr="00DA7417" w:rsidTr="00CD21B4">
        <w:tc>
          <w:tcPr>
            <w:tcW w:w="10008" w:type="dxa"/>
          </w:tcPr>
          <w:p w:rsidR="00CD21B4" w:rsidRPr="00DA7417" w:rsidRDefault="00CD21B4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DA741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A7417" w:rsidRPr="00DA7417" w:rsidTr="003C03D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A7417" w:rsidRPr="00DA7417" w:rsidRDefault="00DA7417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A7417" w:rsidRPr="00DA7417" w:rsidRDefault="00DA7417" w:rsidP="00A229EA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1. Ochrona własności intelektualnej , Michniewicz Grzegorz Warszawa, C. H. Beck, 2016.</w:t>
            </w:r>
          </w:p>
          <w:p w:rsidR="00DA7417" w:rsidRPr="00DA7417" w:rsidRDefault="00DA7417" w:rsidP="00A229EA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2. Komentarze w systemie informacji prawnej  „</w:t>
            </w:r>
            <w:proofErr w:type="spellStart"/>
            <w:r w:rsidRPr="00DA7417">
              <w:rPr>
                <w:rFonts w:asciiTheme="minorHAnsi" w:hAnsiTheme="minorHAnsi"/>
                <w:sz w:val="24"/>
                <w:szCs w:val="24"/>
              </w:rPr>
              <w:t>Legalis</w:t>
            </w:r>
            <w:proofErr w:type="spellEnd"/>
            <w:r w:rsidRPr="00DA7417">
              <w:rPr>
                <w:rFonts w:asciiTheme="minorHAnsi" w:hAnsiTheme="minorHAnsi"/>
                <w:sz w:val="24"/>
                <w:szCs w:val="24"/>
              </w:rPr>
              <w:t>” do ustawy o prawie autorskim i prawach pokrewnych oraz do ustawy Prawo własności przemysłowej</w:t>
            </w:r>
          </w:p>
        </w:tc>
      </w:tr>
      <w:tr w:rsidR="00DA7417" w:rsidRPr="00DA7417" w:rsidTr="00095A37">
        <w:tc>
          <w:tcPr>
            <w:tcW w:w="2660" w:type="dxa"/>
          </w:tcPr>
          <w:p w:rsidR="00DA7417" w:rsidRPr="00DA7417" w:rsidRDefault="00DA7417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DA7417" w:rsidRPr="00DA7417" w:rsidRDefault="00DA7417" w:rsidP="00A229EA">
            <w:pPr>
              <w:ind w:left="72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 xml:space="preserve">3. J. </w:t>
            </w:r>
            <w:proofErr w:type="spellStart"/>
            <w:r w:rsidRPr="00DA7417">
              <w:rPr>
                <w:rFonts w:asciiTheme="minorHAnsi" w:hAnsiTheme="minorHAnsi"/>
                <w:sz w:val="24"/>
                <w:szCs w:val="24"/>
              </w:rPr>
              <w:t>Sieńczyło-Chabicz</w:t>
            </w:r>
            <w:proofErr w:type="spellEnd"/>
            <w:r w:rsidRPr="00DA7417">
              <w:rPr>
                <w:rFonts w:asciiTheme="minorHAnsi" w:hAnsiTheme="minorHAnsi"/>
                <w:sz w:val="24"/>
                <w:szCs w:val="24"/>
              </w:rPr>
              <w:t xml:space="preserve"> (red.), Prawo własności intelektualnej, </w:t>
            </w:r>
            <w:proofErr w:type="spellStart"/>
            <w:r w:rsidRPr="00DA7417">
              <w:rPr>
                <w:rFonts w:asciiTheme="minorHAnsi" w:hAnsiTheme="minorHAnsi"/>
                <w:sz w:val="24"/>
                <w:szCs w:val="24"/>
              </w:rPr>
              <w:t>Wolters</w:t>
            </w:r>
            <w:proofErr w:type="spellEnd"/>
            <w:r w:rsidRPr="00DA7417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DA7417">
              <w:rPr>
                <w:rFonts w:asciiTheme="minorHAnsi" w:hAnsiTheme="minorHAnsi"/>
                <w:sz w:val="24"/>
                <w:szCs w:val="24"/>
              </w:rPr>
              <w:t>Kluwer</w:t>
            </w:r>
            <w:proofErr w:type="spellEnd"/>
            <w:r w:rsidRPr="00DA7417">
              <w:rPr>
                <w:rFonts w:asciiTheme="minorHAnsi" w:hAnsiTheme="minorHAnsi"/>
                <w:sz w:val="24"/>
                <w:szCs w:val="24"/>
              </w:rPr>
              <w:t xml:space="preserve"> 2018,</w:t>
            </w:r>
          </w:p>
          <w:p w:rsidR="00DA7417" w:rsidRPr="00DA7417" w:rsidRDefault="00DA7417" w:rsidP="00A229EA">
            <w:pPr>
              <w:ind w:left="72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 xml:space="preserve">4. J. Barta, R, Markiewicz, Prawo autorskie i prawa pokrewne, </w:t>
            </w:r>
            <w:proofErr w:type="spellStart"/>
            <w:r w:rsidRPr="00DA7417">
              <w:rPr>
                <w:rFonts w:asciiTheme="minorHAnsi" w:hAnsiTheme="minorHAnsi"/>
                <w:sz w:val="24"/>
                <w:szCs w:val="24"/>
              </w:rPr>
              <w:t>Wolters</w:t>
            </w:r>
            <w:proofErr w:type="spellEnd"/>
            <w:r w:rsidRPr="00DA7417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DA7417">
              <w:rPr>
                <w:rFonts w:asciiTheme="minorHAnsi" w:hAnsiTheme="minorHAnsi"/>
                <w:sz w:val="24"/>
                <w:szCs w:val="24"/>
              </w:rPr>
              <w:t>Kluwer</w:t>
            </w:r>
            <w:proofErr w:type="spellEnd"/>
            <w:r w:rsidRPr="00DA7417">
              <w:rPr>
                <w:rFonts w:asciiTheme="minorHAnsi" w:hAnsiTheme="minorHAnsi"/>
                <w:sz w:val="24"/>
                <w:szCs w:val="24"/>
              </w:rPr>
              <w:t xml:space="preserve"> 2019.</w:t>
            </w:r>
          </w:p>
        </w:tc>
      </w:tr>
      <w:tr w:rsidR="00CD21B4" w:rsidRPr="00DA7417" w:rsidTr="00AA4E25">
        <w:tc>
          <w:tcPr>
            <w:tcW w:w="2660" w:type="dxa"/>
          </w:tcPr>
          <w:p w:rsidR="00CD21B4" w:rsidRPr="00DA7417" w:rsidRDefault="00CD21B4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D21B4" w:rsidRPr="00DA7417" w:rsidRDefault="00DA7417" w:rsidP="00DA7417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Wykład z prezentacją</w:t>
            </w:r>
            <w:r w:rsidR="00CD21B4" w:rsidRPr="00DA7417">
              <w:rPr>
                <w:rFonts w:asciiTheme="minorHAnsi" w:hAnsiTheme="minorHAnsi"/>
                <w:sz w:val="24"/>
                <w:szCs w:val="24"/>
              </w:rPr>
              <w:t xml:space="preserve"> multimedialną</w:t>
            </w:r>
          </w:p>
        </w:tc>
      </w:tr>
    </w:tbl>
    <w:p w:rsidR="002E1B9A" w:rsidRPr="00DA741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4961"/>
        <w:gridCol w:w="2387"/>
      </w:tblGrid>
      <w:tr w:rsidR="002E1B9A" w:rsidRPr="00DA7417" w:rsidTr="00DA7417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DA741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DA741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DA741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DA7417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CD21B4" w:rsidRPr="00DA7417" w:rsidTr="00DA7417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D21B4" w:rsidRPr="00DA7417" w:rsidRDefault="00CD21B4" w:rsidP="00DA7417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 xml:space="preserve">Zaliczenie </w:t>
            </w:r>
            <w:r w:rsidR="00DA7417" w:rsidRPr="00DA7417">
              <w:rPr>
                <w:rFonts w:asciiTheme="minorHAnsi" w:hAnsiTheme="minorHAnsi"/>
                <w:sz w:val="24"/>
                <w:szCs w:val="24"/>
              </w:rPr>
              <w:t>ustne</w:t>
            </w:r>
            <w:r w:rsidRPr="00DA7417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D21B4" w:rsidRPr="00DA7417" w:rsidRDefault="00CD21B4" w:rsidP="00F71D1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 w:cs="Arial"/>
                <w:color w:val="000000"/>
                <w:sz w:val="24"/>
                <w:szCs w:val="24"/>
              </w:rPr>
              <w:t>01,02,03,04,05</w:t>
            </w:r>
          </w:p>
        </w:tc>
      </w:tr>
      <w:tr w:rsidR="002E1B9A" w:rsidRPr="00DA7417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2E1B9A" w:rsidRPr="00DA7417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 xml:space="preserve">Formy i warunki </w:t>
            </w:r>
            <w:r w:rsidRPr="00DA7417">
              <w:rPr>
                <w:rFonts w:asciiTheme="minorHAnsi" w:hAnsiTheme="minorHAnsi"/>
                <w:sz w:val="24"/>
                <w:szCs w:val="24"/>
              </w:rPr>
              <w:lastRenderedPageBreak/>
              <w:t>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2E1B9A" w:rsidRPr="00DA7417" w:rsidRDefault="00DA7417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eastAsia="Arial Narrow" w:hAnsiTheme="minorHAnsi" w:cs="Arial Narrow"/>
                <w:sz w:val="24"/>
                <w:szCs w:val="24"/>
              </w:rPr>
              <w:lastRenderedPageBreak/>
              <w:t>Prawidłowa odpowiedź na co najmniej dwa z trzech zadanych pytań</w:t>
            </w:r>
          </w:p>
        </w:tc>
      </w:tr>
    </w:tbl>
    <w:p w:rsidR="002E1B9A" w:rsidRPr="00DA741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DA7417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DA741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DA741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DA7417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DA7417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DA7417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DA7417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DA7417" w:rsidTr="00AA4E25">
        <w:trPr>
          <w:trHeight w:val="262"/>
        </w:trPr>
        <w:tc>
          <w:tcPr>
            <w:tcW w:w="5070" w:type="dxa"/>
            <w:vMerge/>
          </w:tcPr>
          <w:p w:rsidR="002E1B9A" w:rsidRPr="00DA741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DA7417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DA7417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DA7417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CD21B4" w:rsidRPr="00DA7417" w:rsidTr="00DA7417">
        <w:trPr>
          <w:trHeight w:val="262"/>
        </w:trPr>
        <w:tc>
          <w:tcPr>
            <w:tcW w:w="5070" w:type="dxa"/>
            <w:vAlign w:val="center"/>
          </w:tcPr>
          <w:p w:rsidR="00CD21B4" w:rsidRPr="00DA7417" w:rsidRDefault="00CD21B4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CD21B4" w:rsidRPr="00DA7417" w:rsidRDefault="00CD21B4" w:rsidP="00DA741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CD21B4" w:rsidRPr="00DA7417" w:rsidRDefault="00CD21B4" w:rsidP="00DA741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21B4" w:rsidRPr="00DA7417" w:rsidTr="00DA7417">
        <w:trPr>
          <w:trHeight w:val="262"/>
        </w:trPr>
        <w:tc>
          <w:tcPr>
            <w:tcW w:w="5070" w:type="dxa"/>
            <w:vAlign w:val="center"/>
          </w:tcPr>
          <w:p w:rsidR="00CD21B4" w:rsidRPr="00DA7417" w:rsidRDefault="00CD21B4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D21B4" w:rsidRPr="00DA7417" w:rsidRDefault="00DA7417" w:rsidP="00DA741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812" w:type="dxa"/>
            <w:vAlign w:val="center"/>
          </w:tcPr>
          <w:p w:rsidR="00CD21B4" w:rsidRPr="00DA7417" w:rsidRDefault="00CD21B4" w:rsidP="00DA741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21B4" w:rsidRPr="00DA7417" w:rsidTr="00DA7417">
        <w:trPr>
          <w:trHeight w:val="262"/>
        </w:trPr>
        <w:tc>
          <w:tcPr>
            <w:tcW w:w="5070" w:type="dxa"/>
            <w:vAlign w:val="center"/>
          </w:tcPr>
          <w:p w:rsidR="00CD21B4" w:rsidRPr="00DA7417" w:rsidRDefault="00CD21B4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CD21B4" w:rsidRPr="00DA7417" w:rsidRDefault="00CD21B4" w:rsidP="00DA741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CD21B4" w:rsidRPr="00DA7417" w:rsidRDefault="00CD21B4" w:rsidP="00DA741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21B4" w:rsidRPr="00DA7417" w:rsidTr="00DA7417">
        <w:trPr>
          <w:trHeight w:val="262"/>
        </w:trPr>
        <w:tc>
          <w:tcPr>
            <w:tcW w:w="5070" w:type="dxa"/>
            <w:vAlign w:val="center"/>
          </w:tcPr>
          <w:p w:rsidR="00CD21B4" w:rsidRPr="00DA7417" w:rsidRDefault="00CD21B4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D21B4" w:rsidRPr="00DA7417" w:rsidRDefault="00CD21B4" w:rsidP="00DA741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CD21B4" w:rsidRPr="00DA7417" w:rsidRDefault="00CD21B4" w:rsidP="00DA741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21B4" w:rsidRPr="00DA7417" w:rsidTr="00DA7417">
        <w:trPr>
          <w:trHeight w:val="262"/>
        </w:trPr>
        <w:tc>
          <w:tcPr>
            <w:tcW w:w="5070" w:type="dxa"/>
            <w:vAlign w:val="center"/>
          </w:tcPr>
          <w:p w:rsidR="00CD21B4" w:rsidRPr="00DA7417" w:rsidRDefault="00CD21B4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DA7417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D21B4" w:rsidRPr="00DA7417" w:rsidRDefault="00CD21B4" w:rsidP="00DA741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CD21B4" w:rsidRPr="00DA7417" w:rsidRDefault="00CD21B4" w:rsidP="00DA741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21B4" w:rsidRPr="00DA7417" w:rsidTr="00DA7417">
        <w:trPr>
          <w:trHeight w:val="262"/>
        </w:trPr>
        <w:tc>
          <w:tcPr>
            <w:tcW w:w="5070" w:type="dxa"/>
            <w:vAlign w:val="center"/>
          </w:tcPr>
          <w:p w:rsidR="00CD21B4" w:rsidRPr="00DA7417" w:rsidRDefault="00CD21B4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DA7417" w:rsidRPr="00DA7417" w:rsidRDefault="00DA7417" w:rsidP="00DA741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12</w:t>
            </w:r>
          </w:p>
        </w:tc>
        <w:tc>
          <w:tcPr>
            <w:tcW w:w="2812" w:type="dxa"/>
            <w:vAlign w:val="center"/>
          </w:tcPr>
          <w:p w:rsidR="00CD21B4" w:rsidRPr="00DA7417" w:rsidRDefault="00CD21B4" w:rsidP="00DA741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21B4" w:rsidRPr="00DA7417" w:rsidTr="00DA7417">
        <w:trPr>
          <w:trHeight w:val="262"/>
        </w:trPr>
        <w:tc>
          <w:tcPr>
            <w:tcW w:w="5070" w:type="dxa"/>
            <w:vAlign w:val="center"/>
          </w:tcPr>
          <w:p w:rsidR="00CD21B4" w:rsidRPr="00DA7417" w:rsidRDefault="00CD21B4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CD21B4" w:rsidRPr="00DA7417" w:rsidRDefault="00CD21B4" w:rsidP="00DA741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CD21B4" w:rsidRPr="00DA7417" w:rsidRDefault="00CD21B4" w:rsidP="00DA741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21B4" w:rsidRPr="00DA7417" w:rsidTr="00DA7417">
        <w:trPr>
          <w:trHeight w:val="262"/>
        </w:trPr>
        <w:tc>
          <w:tcPr>
            <w:tcW w:w="5070" w:type="dxa"/>
            <w:vAlign w:val="center"/>
          </w:tcPr>
          <w:p w:rsidR="00CD21B4" w:rsidRPr="00DA7417" w:rsidRDefault="00CD21B4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CD21B4" w:rsidRPr="00DA7417" w:rsidRDefault="00CD21B4" w:rsidP="00DA741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CD21B4" w:rsidRPr="00DA7417" w:rsidRDefault="00CD21B4" w:rsidP="00DA741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D21B4" w:rsidRPr="00DA7417" w:rsidTr="00DA7417">
        <w:trPr>
          <w:trHeight w:val="262"/>
        </w:trPr>
        <w:tc>
          <w:tcPr>
            <w:tcW w:w="5070" w:type="dxa"/>
            <w:vAlign w:val="center"/>
          </w:tcPr>
          <w:p w:rsidR="00CD21B4" w:rsidRPr="00DA7417" w:rsidRDefault="00CD21B4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D21B4" w:rsidRPr="00DA7417" w:rsidRDefault="00DA7417" w:rsidP="00DA741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CD21B4" w:rsidRPr="00DA7417" w:rsidRDefault="00CD21B4" w:rsidP="00DA7417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DA7417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DA7417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DA7417" w:rsidRDefault="00CD21B4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1 ECTS</w:t>
            </w:r>
          </w:p>
        </w:tc>
      </w:tr>
      <w:tr w:rsidR="002E1B9A" w:rsidRPr="00DA7417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DA7417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DA7417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DA7417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CD21B4" w:rsidRPr="00DA7417">
              <w:rPr>
                <w:rFonts w:asciiTheme="minorHAnsi" w:hAnsiTheme="minorHAnsi"/>
                <w:b/>
                <w:sz w:val="24"/>
                <w:szCs w:val="24"/>
              </w:rPr>
              <w:t>1 ECTS</w:t>
            </w:r>
          </w:p>
        </w:tc>
      </w:tr>
      <w:tr w:rsidR="002E1B9A" w:rsidRPr="00DA7417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DA7417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DA7417" w:rsidRDefault="00CD21B4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0 ECTS</w:t>
            </w:r>
          </w:p>
        </w:tc>
      </w:tr>
      <w:tr w:rsidR="002E1B9A" w:rsidRPr="00DA7417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DA7417" w:rsidRDefault="002E1B9A" w:rsidP="00DA7417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DA7417" w:rsidRDefault="00DA7417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A7417">
              <w:rPr>
                <w:rFonts w:asciiTheme="minorHAnsi" w:hAnsiTheme="minorHAnsi"/>
                <w:b/>
                <w:sz w:val="24"/>
                <w:szCs w:val="24"/>
              </w:rPr>
              <w:t>0,5</w:t>
            </w:r>
            <w:r w:rsidR="00CD21B4" w:rsidRPr="00DA7417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DA7417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DA7417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DA7417" w:rsidSect="00AA079E">
      <w:headerReference w:type="default" r:id="rId6"/>
      <w:footerReference w:type="even" r:id="rId7"/>
      <w:footerReference w:type="default" r:id="rId8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538" w:rsidRDefault="00260538" w:rsidP="00513459">
      <w:r>
        <w:separator/>
      </w:r>
    </w:p>
  </w:endnote>
  <w:endnote w:type="continuationSeparator" w:id="0">
    <w:p w:rsidR="00260538" w:rsidRDefault="00260538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AB6AB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DA7417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AB6AB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A7417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F0D95" w:rsidRDefault="00DA7417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538" w:rsidRDefault="00260538" w:rsidP="00513459">
      <w:r>
        <w:separator/>
      </w:r>
    </w:p>
  </w:footnote>
  <w:footnote w:type="continuationSeparator" w:id="0">
    <w:p w:rsidR="00260538" w:rsidRDefault="00260538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2E1B9A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5B55FC" w:rsidRPr="007F763F" w:rsidRDefault="007F763F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1D78B7"/>
    <w:rsid w:val="002308D7"/>
    <w:rsid w:val="00260538"/>
    <w:rsid w:val="002E1B9A"/>
    <w:rsid w:val="00396B9E"/>
    <w:rsid w:val="003A7921"/>
    <w:rsid w:val="00401FF4"/>
    <w:rsid w:val="00482532"/>
    <w:rsid w:val="004B137F"/>
    <w:rsid w:val="00513459"/>
    <w:rsid w:val="00555B5F"/>
    <w:rsid w:val="005C4E66"/>
    <w:rsid w:val="006207BD"/>
    <w:rsid w:val="006D7E25"/>
    <w:rsid w:val="00735137"/>
    <w:rsid w:val="007F0ECB"/>
    <w:rsid w:val="007F763F"/>
    <w:rsid w:val="00887F87"/>
    <w:rsid w:val="009C109D"/>
    <w:rsid w:val="00A439C1"/>
    <w:rsid w:val="00AA079E"/>
    <w:rsid w:val="00AA4E25"/>
    <w:rsid w:val="00AB1D18"/>
    <w:rsid w:val="00AB6AB3"/>
    <w:rsid w:val="00AD62AC"/>
    <w:rsid w:val="00B66FD1"/>
    <w:rsid w:val="00C71D87"/>
    <w:rsid w:val="00C9183B"/>
    <w:rsid w:val="00CC5A9C"/>
    <w:rsid w:val="00CD21B4"/>
    <w:rsid w:val="00D72111"/>
    <w:rsid w:val="00D950BF"/>
    <w:rsid w:val="00DA7417"/>
    <w:rsid w:val="00E227ED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669</Words>
  <Characters>4016</Characters>
  <Application>Microsoft Office Word</Application>
  <DocSecurity>0</DocSecurity>
  <Lines>33</Lines>
  <Paragraphs>9</Paragraphs>
  <ScaleCrop>false</ScaleCrop>
  <Company>PWSZ</Company>
  <LinksUpToDate>false</LinksUpToDate>
  <CharactersWithSpaces>4676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18</cp:revision>
  <dcterms:created xsi:type="dcterms:W3CDTF">2019-06-12T10:09:00Z</dcterms:created>
  <dcterms:modified xsi:type="dcterms:W3CDTF">2019-09-17T08:59:00Z</dcterms:modified>
</cp:coreProperties>
</file>